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  <w:u w:val="single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u w:val="single"/>
          <w:rtl w:val="0"/>
        </w:rPr>
        <w:t xml:space="preserve">ESCOPO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Ferramenta tecnológica (</w:t>
      </w: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plataforma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) que sirva como um “</w:t>
      </w: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banco de intérpretes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” (identificando todos os intérpretes disponíveis, seus idiomas de trabalho, suas credenciais profissionais, locais de atuação e dias e horários de disponibilidade) e </w:t>
      </w: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instrumento de comunicação direta e imediata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com os intérpretes.</w:t>
      </w:r>
    </w:p>
    <w:p w:rsidR="00000000" w:rsidDel="00000000" w:rsidP="00000000" w:rsidRDefault="00000000" w:rsidRPr="00000000" w14:paraId="00000003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Unidades Judiciárias (Varas Federais)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: informam rapidamente aos intérpretes o dia e horário da audiência, o idioma requisitado e a natureza do caso. “Postos de trabalho”.</w:t>
      </w:r>
    </w:p>
    <w:p w:rsidR="00000000" w:rsidDel="00000000" w:rsidP="00000000" w:rsidRDefault="00000000" w:rsidRPr="00000000" w14:paraId="00000004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Intérpretes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cadastram-se no banco de dados (informando seu idioma, locais de atuação [presencial e online], dias e horários de disponibilidade e credenciais profissionais [curso de certificação, intérprete concursado, com formação acadêmica, com experiência anterior];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aceitam ou recusam solicitação;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podem atuar como intérpretes propriamente falando e/ou tradutores.</w:t>
      </w:r>
    </w:p>
    <w:p w:rsidR="00000000" w:rsidDel="00000000" w:rsidP="00000000" w:rsidRDefault="00000000" w:rsidRPr="00000000" w14:paraId="00000008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Entidades certificadoras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validar as credenciais profissionais dos intérpretes. </w:t>
      </w:r>
    </w:p>
    <w:p w:rsidR="00000000" w:rsidDel="00000000" w:rsidP="00000000" w:rsidRDefault="00000000" w:rsidRPr="00000000" w14:paraId="0000000A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  <w:u w:val="single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u w:val="single"/>
          <w:rtl w:val="0"/>
        </w:rPr>
        <w:t xml:space="preserve">REQUISITOS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1) Usuários, entidades e privilégios:</w:t>
      </w:r>
    </w:p>
    <w:p w:rsidR="00000000" w:rsidDel="00000000" w:rsidP="00000000" w:rsidRDefault="00000000" w:rsidRPr="00000000" w14:paraId="0000000E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1.1) Usuários:</w:t>
      </w:r>
    </w:p>
    <w:p w:rsidR="00000000" w:rsidDel="00000000" w:rsidP="00000000" w:rsidRDefault="00000000" w:rsidRPr="00000000" w14:paraId="0000000F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1.1.1) Administradores:</w:t>
      </w:r>
    </w:p>
    <w:p w:rsidR="00000000" w:rsidDel="00000000" w:rsidP="00000000" w:rsidRDefault="00000000" w:rsidRPr="00000000" w14:paraId="00000010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0 - </w:t>
        <w:tab/>
        <w:t xml:space="preserve">Tribunal (admin sistema)</w:t>
      </w:r>
    </w:p>
    <w:p w:rsidR="00000000" w:rsidDel="00000000" w:rsidP="00000000" w:rsidRDefault="00000000" w:rsidRPr="00000000" w14:paraId="00000011">
      <w:pPr>
        <w:spacing w:after="120" w:line="276" w:lineRule="auto"/>
        <w:ind w:left="720" w:firstLine="720"/>
        <w:jc w:val="both"/>
        <w:rPr>
          <w:rFonts w:ascii="Roboto Mono" w:cs="Roboto Mono" w:eastAsia="Roboto Mono" w:hAnsi="Roboto Mono"/>
          <w:i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i w:val="1"/>
          <w:sz w:val="20"/>
          <w:szCs w:val="20"/>
          <w:rtl w:val="0"/>
        </w:rPr>
        <w:t xml:space="preserve">[cadastra</w:t>
      </w:r>
      <w:r w:rsidDel="00000000" w:rsidR="00000000" w:rsidRPr="00000000">
        <w:rPr>
          <w:rFonts w:ascii="Roboto Mono" w:cs="Roboto Mono" w:eastAsia="Roboto Mono" w:hAnsi="Roboto Mono"/>
          <w:i w:val="1"/>
          <w:sz w:val="20"/>
          <w:szCs w:val="20"/>
          <w:rtl w:val="0"/>
        </w:rPr>
        <w:t xml:space="preserve"> outros usuários]</w:t>
      </w:r>
    </w:p>
    <w:p w:rsidR="00000000" w:rsidDel="00000000" w:rsidP="00000000" w:rsidRDefault="00000000" w:rsidRPr="00000000" w14:paraId="00000012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1 - </w:t>
        <w:tab/>
        <w:t xml:space="preserve">Unidades (usuários das varas)</w:t>
      </w:r>
    </w:p>
    <w:p w:rsidR="00000000" w:rsidDel="00000000" w:rsidP="00000000" w:rsidRDefault="00000000" w:rsidRPr="00000000" w14:paraId="00000013">
      <w:pPr>
        <w:spacing w:after="120" w:line="276" w:lineRule="auto"/>
        <w:ind w:left="720" w:firstLine="720"/>
        <w:jc w:val="both"/>
        <w:rPr>
          <w:rFonts w:ascii="Roboto Mono" w:cs="Roboto Mono" w:eastAsia="Roboto Mono" w:hAnsi="Roboto Mono"/>
          <w:i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i w:val="1"/>
          <w:sz w:val="20"/>
          <w:szCs w:val="20"/>
          <w:rtl w:val="0"/>
        </w:rPr>
        <w:t xml:space="preserve">[cadastra e gerencia audiências]</w:t>
      </w:r>
    </w:p>
    <w:p w:rsidR="00000000" w:rsidDel="00000000" w:rsidP="00000000" w:rsidRDefault="00000000" w:rsidRPr="00000000" w14:paraId="00000014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2 - </w:t>
        <w:tab/>
        <w:t xml:space="preserve">Entidades Certificadoras</w:t>
      </w:r>
    </w:p>
    <w:p w:rsidR="00000000" w:rsidDel="00000000" w:rsidP="00000000" w:rsidRDefault="00000000" w:rsidRPr="00000000" w14:paraId="00000015">
      <w:pPr>
        <w:spacing w:after="120" w:line="276" w:lineRule="auto"/>
        <w:ind w:left="720" w:firstLine="720"/>
        <w:jc w:val="both"/>
        <w:rPr>
          <w:rFonts w:ascii="Roboto Mono" w:cs="Roboto Mono" w:eastAsia="Roboto Mono" w:hAnsi="Roboto Mono"/>
          <w:i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i w:val="1"/>
          <w:sz w:val="20"/>
          <w:szCs w:val="20"/>
          <w:rtl w:val="0"/>
        </w:rPr>
        <w:t xml:space="preserve">[valida</w:t>
      </w:r>
      <w:r w:rsidDel="00000000" w:rsidR="00000000" w:rsidRPr="00000000">
        <w:rPr>
          <w:rFonts w:ascii="Roboto Mono" w:cs="Roboto Mono" w:eastAsia="Roboto Mono" w:hAnsi="Roboto Mono"/>
          <w:i w:val="1"/>
          <w:sz w:val="20"/>
          <w:szCs w:val="20"/>
          <w:rtl w:val="0"/>
        </w:rPr>
        <w:t xml:space="preserve"> credenciais profissionais]</w:t>
      </w:r>
    </w:p>
    <w:p w:rsidR="00000000" w:rsidDel="00000000" w:rsidP="00000000" w:rsidRDefault="00000000" w:rsidRPr="00000000" w14:paraId="00000016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1.1.2) Intérpretes</w:t>
      </w:r>
    </w:p>
    <w:p w:rsidR="00000000" w:rsidDel="00000000" w:rsidP="00000000" w:rsidRDefault="00000000" w:rsidRPr="00000000" w14:paraId="00000017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1.2) Tribunal: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razão social;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CNPJ;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nome abreviado;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endereço;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complemento;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CEP;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cidade;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UF;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telefone;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e-mail.</w:t>
      </w:r>
    </w:p>
    <w:p w:rsidR="00000000" w:rsidDel="00000000" w:rsidP="00000000" w:rsidRDefault="00000000" w:rsidRPr="00000000" w14:paraId="00000022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1.3) Unidade Judiciária (vara):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Nova Mono" w:cs="Nova Mono" w:eastAsia="Nova Mono" w:hAnsi="Nova Mono"/>
              <w:sz w:val="20"/>
              <w:szCs w:val="20"/>
              <w:rtl w:val="0"/>
            </w:rPr>
            <w:t xml:space="preserve">Tipo → 0 - Vara;</w:t>
          </w:r>
        </w:sdtContent>
      </w:sdt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nome;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nome abreviado;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endereço;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complemento;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CEP;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cidade;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UF;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telefone;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e-mail.</w:t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1.4) Entidade Certificadora: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CNPJ;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nome;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nome abreviado;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endereço;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complemento;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CEP;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cidade;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UF;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telefone;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120" w:line="276" w:lineRule="auto"/>
        <w:ind w:left="720" w:hanging="36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e-mail.</w:t>
      </w:r>
    </w:p>
    <w:p w:rsidR="00000000" w:rsidDel="00000000" w:rsidP="00000000" w:rsidRDefault="00000000" w:rsidRPr="00000000" w14:paraId="00000038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1.5) Intérprete.</w:t>
      </w:r>
    </w:p>
    <w:p w:rsidR="00000000" w:rsidDel="00000000" w:rsidP="00000000" w:rsidRDefault="00000000" w:rsidRPr="00000000" w14:paraId="00000039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1.5.1) Pode cadastrar-se com seu CPF.</w:t>
      </w:r>
    </w:p>
    <w:p w:rsidR="00000000" w:rsidDel="00000000" w:rsidP="00000000" w:rsidRDefault="00000000" w:rsidRPr="00000000" w14:paraId="0000003A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1.5.2) Pode alterar o seu próprio cadastro.</w:t>
      </w:r>
    </w:p>
    <w:p w:rsidR="00000000" w:rsidDel="00000000" w:rsidP="00000000" w:rsidRDefault="00000000" w:rsidRPr="00000000" w14:paraId="0000003B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1.5.3) Pode remover o seu próprio cadastro.</w:t>
      </w:r>
    </w:p>
    <w:p w:rsidR="00000000" w:rsidDel="00000000" w:rsidP="00000000" w:rsidRDefault="00000000" w:rsidRPr="00000000" w14:paraId="0000003C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1.5.4) Pode candidatar-se a um “posto de trabalho”.</w:t>
      </w:r>
    </w:p>
    <w:p w:rsidR="00000000" w:rsidDel="00000000" w:rsidP="00000000" w:rsidRDefault="00000000" w:rsidRPr="00000000" w14:paraId="0000003D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1.5.5) Atributos: ver item 2.</w:t>
      </w:r>
    </w:p>
    <w:p w:rsidR="00000000" w:rsidDel="00000000" w:rsidP="00000000" w:rsidRDefault="00000000" w:rsidRPr="00000000" w14:paraId="0000003E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2) Cadastro de intérpretes/tradutores:</w:t>
      </w:r>
    </w:p>
    <w:p w:rsidR="00000000" w:rsidDel="00000000" w:rsidP="00000000" w:rsidRDefault="00000000" w:rsidRPr="00000000" w14:paraId="00000040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2.1) Nome completo.</w:t>
      </w:r>
    </w:p>
    <w:p w:rsidR="00000000" w:rsidDel="00000000" w:rsidP="00000000" w:rsidRDefault="00000000" w:rsidRPr="00000000" w14:paraId="00000041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2.2) </w:t>
      </w: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CPF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Chave primária para todos os usuários.</w:t>
      </w:r>
    </w:p>
    <w:p w:rsidR="00000000" w:rsidDel="00000000" w:rsidP="00000000" w:rsidRDefault="00000000" w:rsidRPr="00000000" w14:paraId="00000042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2.3) Foto. Necessidade de um repositório de arquivos.</w:t>
      </w:r>
    </w:p>
    <w:p w:rsidR="00000000" w:rsidDel="00000000" w:rsidP="00000000" w:rsidRDefault="00000000" w:rsidRPr="00000000" w14:paraId="00000043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2.4) Possui ou não cadastro no Sistema AJG. Inserir info (tooltip ou modal)</w:t>
      </w:r>
    </w:p>
    <w:p w:rsidR="00000000" w:rsidDel="00000000" w:rsidP="00000000" w:rsidRDefault="00000000" w:rsidRPr="00000000" w14:paraId="00000044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2.4.1) Se não tiver o cadastro, será alertado de que o processamento do pagamento não prosseguirá enquanto o cadastro não for efetuado. </w:t>
      </w:r>
    </w:p>
    <w:p w:rsidR="00000000" w:rsidDel="00000000" w:rsidP="00000000" w:rsidRDefault="00000000" w:rsidRPr="00000000" w14:paraId="00000045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2.4.2) Inserir o link para cadastrar-se.</w:t>
      </w:r>
    </w:p>
    <w:p w:rsidR="00000000" w:rsidDel="00000000" w:rsidP="00000000" w:rsidRDefault="00000000" w:rsidRPr="00000000" w14:paraId="00000046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2.4.3) Para cada trabalho aceito, criar notificação de que o processamento do pagamento não prosseguirá enquanto o cadastro não for efetuado.</w:t>
      </w:r>
    </w:p>
    <w:p w:rsidR="00000000" w:rsidDel="00000000" w:rsidP="00000000" w:rsidRDefault="00000000" w:rsidRPr="00000000" w14:paraId="00000047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2.5) Nacionalidade.</w:t>
      </w:r>
    </w:p>
    <w:p w:rsidR="00000000" w:rsidDel="00000000" w:rsidP="00000000" w:rsidRDefault="00000000" w:rsidRPr="00000000" w14:paraId="00000048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2.6) Pertence a uma comunidade linguística minoritária: povos indígenas, comunidade surda, imigrantes etc. (outras - campo livre)</w:t>
      </w:r>
    </w:p>
    <w:p w:rsidR="00000000" w:rsidDel="00000000" w:rsidP="00000000" w:rsidRDefault="00000000" w:rsidRPr="00000000" w14:paraId="00000049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2.7) Gênero.</w:t>
      </w:r>
    </w:p>
    <w:p w:rsidR="00000000" w:rsidDel="00000000" w:rsidP="00000000" w:rsidRDefault="00000000" w:rsidRPr="00000000" w14:paraId="0000004A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2.8) Data de nascimento.</w:t>
      </w:r>
    </w:p>
    <w:p w:rsidR="00000000" w:rsidDel="00000000" w:rsidP="00000000" w:rsidRDefault="00000000" w:rsidRPr="00000000" w14:paraId="0000004B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2.9) Endereço completo: endereço, complemento, CEP, País, Estado/Província, Cidade. </w:t>
      </w:r>
    </w:p>
    <w:p w:rsidR="00000000" w:rsidDel="00000000" w:rsidP="00000000" w:rsidRDefault="00000000" w:rsidRPr="00000000" w14:paraId="0000004C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2.10) Celular.</w:t>
      </w:r>
    </w:p>
    <w:p w:rsidR="00000000" w:rsidDel="00000000" w:rsidP="00000000" w:rsidRDefault="00000000" w:rsidRPr="00000000" w14:paraId="0000004D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ab/>
        <w:t xml:space="preserve">2.10.1) Número (com país e código de área).</w:t>
      </w:r>
    </w:p>
    <w:p w:rsidR="00000000" w:rsidDel="00000000" w:rsidP="00000000" w:rsidRDefault="00000000" w:rsidRPr="00000000" w14:paraId="0000004E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2.10.1) Aplicativos. WhatsApp, Telegram, Zoom, Teams, Google Meet, Whereby.</w:t>
      </w:r>
    </w:p>
    <w:p w:rsidR="00000000" w:rsidDel="00000000" w:rsidP="00000000" w:rsidRDefault="00000000" w:rsidRPr="00000000" w14:paraId="0000004F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2.11) Língua(s) de trabalho.</w:t>
      </w:r>
    </w:p>
    <w:p w:rsidR="00000000" w:rsidDel="00000000" w:rsidP="00000000" w:rsidRDefault="00000000" w:rsidRPr="00000000" w14:paraId="00000051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2.11.1) Relação ordenada de língua(s) de trabalho (ordem de fluência).</w:t>
      </w:r>
    </w:p>
    <w:p w:rsidR="00000000" w:rsidDel="00000000" w:rsidP="00000000" w:rsidRDefault="00000000" w:rsidRPr="00000000" w14:paraId="00000052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2.11.1.1) Fonte. Usar a base do questionário.</w:t>
      </w:r>
    </w:p>
    <w:p w:rsidR="00000000" w:rsidDel="00000000" w:rsidP="00000000" w:rsidRDefault="00000000" w:rsidRPr="00000000" w14:paraId="00000053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2.11.1.2) Prever “outras”. Nesse caso, vai precisar de validação do idioma pelo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admin.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2.11.2) Tradução/interpretação: </w:t>
      </w:r>
    </w:p>
    <w:p w:rsidR="00000000" w:rsidDel="00000000" w:rsidP="00000000" w:rsidRDefault="00000000" w:rsidRPr="00000000" w14:paraId="00000055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Nova Mono" w:cs="Nova Mono" w:eastAsia="Nova Mono" w:hAnsi="Nova Mono"/>
              <w:sz w:val="20"/>
              <w:szCs w:val="20"/>
              <w:rtl w:val="0"/>
            </w:rPr>
            <w:t xml:space="preserve">Português → Inglês [X] traduz [X] interpreta</w:t>
          </w:r>
        </w:sdtContent>
      </w:sdt>
    </w:p>
    <w:p w:rsidR="00000000" w:rsidDel="00000000" w:rsidP="00000000" w:rsidRDefault="00000000" w:rsidRPr="00000000" w14:paraId="00000056">
      <w:pPr>
        <w:spacing w:after="120" w:line="276" w:lineRule="auto"/>
        <w:ind w:left="720" w:firstLine="720"/>
        <w:jc w:val="both"/>
        <w:rPr>
          <w:rFonts w:ascii="Roboto Mono" w:cs="Roboto Mono" w:eastAsia="Roboto Mono" w:hAnsi="Roboto Mono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Nova Mono" w:cs="Nova Mono" w:eastAsia="Nova Mono" w:hAnsi="Nova Mono"/>
              <w:sz w:val="20"/>
              <w:szCs w:val="20"/>
              <w:rtl w:val="0"/>
            </w:rPr>
            <w:t xml:space="preserve">Inglês → Português [ ] traduz [X] interpreta</w:t>
          </w:r>
        </w:sdtContent>
      </w:sdt>
    </w:p>
    <w:p w:rsidR="00000000" w:rsidDel="00000000" w:rsidP="00000000" w:rsidRDefault="00000000" w:rsidRPr="00000000" w14:paraId="00000057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2.12) Credenciais profissionais.</w:t>
      </w:r>
    </w:p>
    <w:p w:rsidR="00000000" w:rsidDel="00000000" w:rsidP="00000000" w:rsidRDefault="00000000" w:rsidRPr="00000000" w14:paraId="00000058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2.12.1) Todas as credenciais ficam pendentes de validação.</w:t>
      </w:r>
    </w:p>
    <w:p w:rsidR="00000000" w:rsidDel="00000000" w:rsidP="00000000" w:rsidRDefault="00000000" w:rsidRPr="00000000" w14:paraId="00000059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2.12.1.1) Validação sem entrevista (só análise documental).</w:t>
      </w:r>
    </w:p>
    <w:p w:rsidR="00000000" w:rsidDel="00000000" w:rsidP="00000000" w:rsidRDefault="00000000" w:rsidRPr="00000000" w14:paraId="0000005A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2.12.1.2) Validação com entrevista.</w:t>
      </w:r>
    </w:p>
    <w:p w:rsidR="00000000" w:rsidDel="00000000" w:rsidP="00000000" w:rsidRDefault="00000000" w:rsidRPr="00000000" w14:paraId="0000005B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2.12.2) Tipos de credenciais.</w:t>
      </w:r>
    </w:p>
    <w:p w:rsidR="00000000" w:rsidDel="00000000" w:rsidP="00000000" w:rsidRDefault="00000000" w:rsidRPr="00000000" w14:paraId="0000005C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2.12.2.1) Curso de certificação da Escola de Servidores da Justiça Federal de São Paulo e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Mobilang.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Validação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sem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Apresentar certificado.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Uma vez apenas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D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2.12.2.2) Experiência em audiências.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Validação sem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Apresentar no mínimo três comprovantes (atas de audiência). Horas em audiências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computad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as pelo aplicativo.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Continuado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5E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2.12.2.3) Formação acadêmica.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Validação sem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Apresentar diplomas. Incluir a data.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Continuado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5F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2.12.2.4) Intérprete e/ou tradutor público.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Validação sem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Apresentar certidão de inscrição na Junta Comercial.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Uma vez apenas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0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2.12.2.5) Recomendação por outros três profissionais.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Validação sem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Apresentar carta(s) de recomendação.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Uma vez apenas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1">
      <w:pPr>
        <w:spacing w:after="120" w:line="276" w:lineRule="auto"/>
        <w:ind w:left="1417.3228346456694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2.12.2.6)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Validação com entrevista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u w:val="single"/>
          <w:rtl w:val="0"/>
        </w:rPr>
        <w:t xml:space="preserve">Uma vez apenas</w:t>
      </w: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. Hipótese reservada para outros casos não contemplados nos pontos acima, como o caso das pessoas com longas experiências fora do país.</w:t>
      </w:r>
    </w:p>
    <w:p w:rsidR="00000000" w:rsidDel="00000000" w:rsidP="00000000" w:rsidRDefault="00000000" w:rsidRPr="00000000" w14:paraId="00000062">
      <w:pPr>
        <w:spacing w:after="120" w:line="276" w:lineRule="auto"/>
        <w:ind w:left="72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2.12.3) Status:</w:t>
      </w:r>
    </w:p>
    <w:p w:rsidR="00000000" w:rsidDel="00000000" w:rsidP="00000000" w:rsidRDefault="00000000" w:rsidRPr="00000000" w14:paraId="00000063">
      <w:pPr>
        <w:spacing w:after="120" w:line="276" w:lineRule="auto"/>
        <w:ind w:left="144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0 - Não validado</w:t>
      </w:r>
    </w:p>
    <w:p w:rsidR="00000000" w:rsidDel="00000000" w:rsidP="00000000" w:rsidRDefault="00000000" w:rsidRPr="00000000" w14:paraId="00000064">
      <w:pPr>
        <w:spacing w:after="120" w:line="276" w:lineRule="auto"/>
        <w:ind w:left="144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1 - Validado</w:t>
      </w:r>
    </w:p>
    <w:p w:rsidR="00000000" w:rsidDel="00000000" w:rsidP="00000000" w:rsidRDefault="00000000" w:rsidRPr="00000000" w14:paraId="00000065">
      <w:pPr>
        <w:spacing w:after="120" w:line="276" w:lineRule="auto"/>
        <w:ind w:left="144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2 - Rejeitado</w:t>
      </w:r>
    </w:p>
    <w:p w:rsidR="00000000" w:rsidDel="00000000" w:rsidP="00000000" w:rsidRDefault="00000000" w:rsidRPr="00000000" w14:paraId="00000066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2.13) Restrições. Texto simples.</w:t>
      </w:r>
    </w:p>
    <w:p w:rsidR="00000000" w:rsidDel="00000000" w:rsidP="00000000" w:rsidRDefault="00000000" w:rsidRPr="00000000" w14:paraId="00000067">
      <w:pPr>
        <w:spacing w:after="120" w:line="276" w:lineRule="auto"/>
        <w:ind w:left="144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3) Fluxo de validação das credenciais profissionais:</w:t>
      </w:r>
    </w:p>
    <w:p w:rsidR="00000000" w:rsidDel="00000000" w:rsidP="00000000" w:rsidRDefault="00000000" w:rsidRPr="00000000" w14:paraId="00000069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3.1) Validação “automática”: a entidade certificadora faz a validação sem necessidade de contato pessoal com o intérprete.</w:t>
      </w:r>
    </w:p>
    <w:p w:rsidR="00000000" w:rsidDel="00000000" w:rsidP="00000000" w:rsidRDefault="00000000" w:rsidRPr="00000000" w14:paraId="0000006A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3.2) Validação “manual”: os intérpretes devem entrar em contato com a entidade certificadora para agendar a entrevista. </w:t>
      </w:r>
    </w:p>
    <w:p w:rsidR="00000000" w:rsidDel="00000000" w:rsidP="00000000" w:rsidRDefault="00000000" w:rsidRPr="00000000" w14:paraId="0000006B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Observações:</w:t>
      </w:r>
    </w:p>
    <w:p w:rsidR="00000000" w:rsidDel="00000000" w:rsidP="00000000" w:rsidRDefault="00000000" w:rsidRPr="00000000" w14:paraId="0000006C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(1) Ficou em aberto a questão sobre se haverá avaliação dos intérpretes pelas varas e vice-versa.</w:t>
      </w:r>
    </w:p>
    <w:p w:rsidR="00000000" w:rsidDel="00000000" w:rsidP="00000000" w:rsidRDefault="00000000" w:rsidRPr="00000000" w14:paraId="0000006D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16"/>
          <w:szCs w:val="16"/>
        </w:rPr>
      </w:pPr>
      <w:r w:rsidDel="00000000" w:rsidR="00000000" w:rsidRPr="00000000">
        <w:rPr>
          <w:rFonts w:ascii="Roboto Mono" w:cs="Roboto Mono" w:eastAsia="Roboto Mono" w:hAnsi="Roboto Mono"/>
          <w:sz w:val="16"/>
          <w:szCs w:val="16"/>
          <w:rtl w:val="0"/>
        </w:rPr>
        <w:t xml:space="preserve">(2) Ficou em aberto a definição dos Termos de Uso. Ciência das normas de etiqueta, do compromisso profissional etc. O intérprete deve concordar antes de poder operar o aplicativo.</w:t>
      </w:r>
    </w:p>
    <w:p w:rsidR="00000000" w:rsidDel="00000000" w:rsidP="00000000" w:rsidRDefault="00000000" w:rsidRPr="00000000" w14:paraId="0000006E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4) Cadastro de audiências:</w:t>
      </w:r>
    </w:p>
    <w:p w:rsidR="00000000" w:rsidDel="00000000" w:rsidP="00000000" w:rsidRDefault="00000000" w:rsidRPr="00000000" w14:paraId="00000070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4.1) Número do processo. Padrão nacional: NNNNNNN-DD.AAAA.J.TR.OOOO. Resolução n.º 65, de 16 de dezembro de 2008, do Conselho Nacional de Justiça.</w:t>
      </w:r>
    </w:p>
    <w:p w:rsidR="00000000" w:rsidDel="00000000" w:rsidP="00000000" w:rsidRDefault="00000000" w:rsidRPr="00000000" w14:paraId="00000071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4.1.1) NNNNNNN (7 dígitos): identifica o número sequencial do processo por unidade de origem.</w:t>
      </w:r>
    </w:p>
    <w:p w:rsidR="00000000" w:rsidDel="00000000" w:rsidP="00000000" w:rsidRDefault="00000000" w:rsidRPr="00000000" w14:paraId="00000072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4.1.2) DD (2 dígitos): dígito verificador.</w:t>
      </w:r>
    </w:p>
    <w:p w:rsidR="00000000" w:rsidDel="00000000" w:rsidP="00000000" w:rsidRDefault="00000000" w:rsidRPr="00000000" w14:paraId="00000073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4.1.3) AAAA (4 dígitos): ano do ajuizamento do processo.</w:t>
      </w:r>
    </w:p>
    <w:p w:rsidR="00000000" w:rsidDel="00000000" w:rsidP="00000000" w:rsidRDefault="00000000" w:rsidRPr="00000000" w14:paraId="00000074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4.1.4) J (1 dígito): órgão ou segmento do Poder Judiciário.</w:t>
      </w:r>
    </w:p>
    <w:p w:rsidR="00000000" w:rsidDel="00000000" w:rsidP="00000000" w:rsidRDefault="00000000" w:rsidRPr="00000000" w14:paraId="00000075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4.1.5) TR (2 dígitos): tribunal do respectivo segmento do Poder Judiciário.</w:t>
      </w:r>
    </w:p>
    <w:p w:rsidR="00000000" w:rsidDel="00000000" w:rsidP="00000000" w:rsidRDefault="00000000" w:rsidRPr="00000000" w14:paraId="00000076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4.1.6) OOOO (4 dígitos): unidade de origem do processo. </w:t>
      </w:r>
    </w:p>
    <w:p w:rsidR="00000000" w:rsidDel="00000000" w:rsidP="00000000" w:rsidRDefault="00000000" w:rsidRPr="00000000" w14:paraId="00000077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4.2) Data e horário.</w:t>
      </w:r>
    </w:p>
    <w:p w:rsidR="00000000" w:rsidDel="00000000" w:rsidP="00000000" w:rsidRDefault="00000000" w:rsidRPr="00000000" w14:paraId="00000078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4.3) Complexidade: simples ou complexa. Indica audiências curtas ou longas.</w:t>
      </w:r>
    </w:p>
    <w:p w:rsidR="00000000" w:rsidDel="00000000" w:rsidP="00000000" w:rsidRDefault="00000000" w:rsidRPr="00000000" w14:paraId="00000079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4.4) Permite ou não participação remota.</w:t>
      </w:r>
    </w:p>
    <w:p w:rsidR="00000000" w:rsidDel="00000000" w:rsidP="00000000" w:rsidRDefault="00000000" w:rsidRPr="00000000" w14:paraId="0000007A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4.5) Natureza do caso: campo livre, destinado à definição da matéria (criminal ou cível) e do assunto (objeto do processo).</w:t>
      </w:r>
    </w:p>
    <w:p w:rsidR="00000000" w:rsidDel="00000000" w:rsidP="00000000" w:rsidRDefault="00000000" w:rsidRPr="00000000" w14:paraId="0000007B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4.6) Link para participação remota. Informação ignorada se não houver possibilidade de participação remota.</w:t>
      </w:r>
    </w:p>
    <w:p w:rsidR="00000000" w:rsidDel="00000000" w:rsidP="00000000" w:rsidRDefault="00000000" w:rsidRPr="00000000" w14:paraId="0000007D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4.7) Observações. Campo livre destinado a oferecer informações adicionais relevantes sobre a audiência. </w:t>
      </w:r>
    </w:p>
    <w:p w:rsidR="00000000" w:rsidDel="00000000" w:rsidP="00000000" w:rsidRDefault="00000000" w:rsidRPr="00000000" w14:paraId="0000007E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4.8) Tipo: custódia, instrução, leitura de peça (sentença, denúncia), tradução de peças.</w:t>
      </w:r>
    </w:p>
    <w:p w:rsidR="00000000" w:rsidDel="00000000" w:rsidP="00000000" w:rsidRDefault="00000000" w:rsidRPr="00000000" w14:paraId="0000007F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4.9) Status: pendente, concluída ou cancelada.</w:t>
      </w:r>
    </w:p>
    <w:p w:rsidR="00000000" w:rsidDel="00000000" w:rsidP="00000000" w:rsidRDefault="00000000" w:rsidRPr="00000000" w14:paraId="00000080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4.10) Duração (quando concluída).</w:t>
      </w:r>
    </w:p>
    <w:p w:rsidR="00000000" w:rsidDel="00000000" w:rsidP="00000000" w:rsidRDefault="00000000" w:rsidRPr="00000000" w14:paraId="00000081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4.11) Postos de trabalho.</w:t>
      </w:r>
    </w:p>
    <w:p w:rsidR="00000000" w:rsidDel="00000000" w:rsidP="00000000" w:rsidRDefault="00000000" w:rsidRPr="00000000" w14:paraId="00000082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4.11.1) Com ou sem revezamento. Postos com revezamento requerem dois intérpretes.</w:t>
      </w:r>
    </w:p>
    <w:p w:rsidR="00000000" w:rsidDel="00000000" w:rsidP="00000000" w:rsidRDefault="00000000" w:rsidRPr="00000000" w14:paraId="00000083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4.11.2) Idioma de partida e de chegada.</w:t>
      </w:r>
    </w:p>
    <w:p w:rsidR="00000000" w:rsidDel="00000000" w:rsidP="00000000" w:rsidRDefault="00000000" w:rsidRPr="00000000" w14:paraId="00000084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4.11.3) Assistido: réu ou testemunha.</w:t>
      </w:r>
    </w:p>
    <w:p w:rsidR="00000000" w:rsidDel="00000000" w:rsidP="00000000" w:rsidRDefault="00000000" w:rsidRPr="00000000" w14:paraId="00000085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4.11.4) Nome do assistido.</w:t>
      </w:r>
    </w:p>
    <w:p w:rsidR="00000000" w:rsidDel="00000000" w:rsidP="00000000" w:rsidRDefault="00000000" w:rsidRPr="00000000" w14:paraId="00000086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4.11.5) Intérpretes vinculados</w:t>
      </w:r>
    </w:p>
    <w:p w:rsidR="00000000" w:rsidDel="00000000" w:rsidP="00000000" w:rsidRDefault="00000000" w:rsidRPr="00000000" w14:paraId="00000087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4.11.5.1) Atributo booleano “selecionado”. Serão vinculados todos os intérpretes que manifestaram interesse em participar. Dentre esses, o(s) selecionado(s) será(ão) aquele(s) com atributo “selecionado” igual a “true”. </w:t>
      </w:r>
    </w:p>
    <w:p w:rsidR="00000000" w:rsidDel="00000000" w:rsidP="00000000" w:rsidRDefault="00000000" w:rsidRPr="00000000" w14:paraId="00000088">
      <w:pPr>
        <w:spacing w:after="120" w:line="276" w:lineRule="auto"/>
        <w:ind w:left="992.1259842519685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4.11.5.2) Atributo booleano “desistencia”. Indicará se o intérprete, já selecionado, desistiu de participar.</w:t>
      </w:r>
    </w:p>
    <w:p w:rsidR="00000000" w:rsidDel="00000000" w:rsidP="00000000" w:rsidRDefault="00000000" w:rsidRPr="00000000" w14:paraId="00000089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5) Feed de postos:</w:t>
      </w:r>
    </w:p>
    <w:p w:rsidR="00000000" w:rsidDel="00000000" w:rsidP="00000000" w:rsidRDefault="00000000" w:rsidRPr="00000000" w14:paraId="0000008B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5.1. Destacar: (1) local, (2) se pode remoto, (3) língua de partida, (4) língua de chegada, (5) tradução/interpretação.</w:t>
      </w:r>
    </w:p>
    <w:p w:rsidR="00000000" w:rsidDel="00000000" w:rsidP="00000000" w:rsidRDefault="00000000" w:rsidRPr="00000000" w14:paraId="0000008C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5.2. Remete para “detalhes”, onde pode ser manifestado interesse pelo intérprete.</w:t>
      </w:r>
    </w:p>
    <w:p w:rsidR="00000000" w:rsidDel="00000000" w:rsidP="00000000" w:rsidRDefault="00000000" w:rsidRPr="00000000" w14:paraId="0000008D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5.3. Detalhes. Informações também sobre a unidade judiciária.</w:t>
      </w:r>
    </w:p>
    <w:p w:rsidR="00000000" w:rsidDel="00000000" w:rsidP="00000000" w:rsidRDefault="00000000" w:rsidRPr="00000000" w14:paraId="0000008E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5.3.1. Botão “tenho interesse” e “confirmar”.</w:t>
      </w:r>
    </w:p>
    <w:p w:rsidR="00000000" w:rsidDel="00000000" w:rsidP="00000000" w:rsidRDefault="00000000" w:rsidRPr="00000000" w14:paraId="0000008F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5.3.2. Ao confirmar, mostrar protocolos e condições de participação. Reiterar a impossibilidade de processar o pagamento caso não haja cadastrado no Sistema AJG.</w:t>
      </w:r>
    </w:p>
    <w:p w:rsidR="00000000" w:rsidDel="00000000" w:rsidP="00000000" w:rsidRDefault="00000000" w:rsidRPr="00000000" w14:paraId="00000090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5.3.3. Ao confirmar, deve aceitar o compromisso legal de imparcialidade.</w:t>
      </w:r>
    </w:p>
    <w:p w:rsidR="00000000" w:rsidDel="00000000" w:rsidP="00000000" w:rsidRDefault="00000000" w:rsidRPr="00000000" w14:paraId="00000091">
      <w:pPr>
        <w:spacing w:after="120" w:line="276" w:lineRule="auto"/>
        <w:ind w:left="708.6614173228347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5.3.4. Ao aceitar, pode preencher um campo livre como mensagem à vara.</w:t>
      </w:r>
    </w:p>
    <w:p w:rsidR="00000000" w:rsidDel="00000000" w:rsidP="00000000" w:rsidRDefault="00000000" w:rsidRPr="00000000" w14:paraId="00000092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6) Seleção de intérpretes:</w:t>
      </w:r>
    </w:p>
    <w:p w:rsidR="00000000" w:rsidDel="00000000" w:rsidP="00000000" w:rsidRDefault="00000000" w:rsidRPr="00000000" w14:paraId="00000094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6.1) Lista de intérpretes que manifestaram interesse, com as suas credenciais profissionais e observações.</w:t>
      </w:r>
    </w:p>
    <w:p w:rsidR="00000000" w:rsidDel="00000000" w:rsidP="00000000" w:rsidRDefault="00000000" w:rsidRPr="00000000" w14:paraId="00000095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6.2) Deve aparecer também a data da última participação do intérprete em audiências na vara em questão, com o número do processo.</w:t>
      </w:r>
    </w:p>
    <w:p w:rsidR="00000000" w:rsidDel="00000000" w:rsidP="00000000" w:rsidRDefault="00000000" w:rsidRPr="00000000" w14:paraId="00000096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6.3) Mostrar número (histórico) de audiências realizadas na vara e no geral.</w:t>
      </w:r>
    </w:p>
    <w:p w:rsidR="00000000" w:rsidDel="00000000" w:rsidP="00000000" w:rsidRDefault="00000000" w:rsidRPr="00000000" w14:paraId="00000097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7) Notificações no aplicativo:</w:t>
      </w:r>
    </w:p>
    <w:p w:rsidR="00000000" w:rsidDel="00000000" w:rsidP="00000000" w:rsidRDefault="00000000" w:rsidRPr="00000000" w14:paraId="00000099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7.1) Cancelamento de audiência pela vara.</w:t>
      </w:r>
    </w:p>
    <w:p w:rsidR="00000000" w:rsidDel="00000000" w:rsidP="00000000" w:rsidRDefault="00000000" w:rsidRPr="00000000" w14:paraId="0000009A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7.2) Desistência pelo intérprete.</w:t>
      </w:r>
    </w:p>
    <w:p w:rsidR="00000000" w:rsidDel="00000000" w:rsidP="00000000" w:rsidRDefault="00000000" w:rsidRPr="00000000" w14:paraId="0000009B">
      <w:pPr>
        <w:spacing w:after="120" w:line="276" w:lineRule="auto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20" w:line="276" w:lineRule="auto"/>
        <w:jc w:val="both"/>
        <w:rPr>
          <w:rFonts w:ascii="Roboto Mono" w:cs="Roboto Mono" w:eastAsia="Roboto Mono" w:hAnsi="Roboto Mono"/>
          <w:b w:val="1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b w:val="1"/>
          <w:sz w:val="20"/>
          <w:szCs w:val="20"/>
          <w:rtl w:val="0"/>
        </w:rPr>
        <w:t xml:space="preserve">8) Requisitos adicionais do cliente web:</w:t>
      </w:r>
    </w:p>
    <w:p w:rsidR="00000000" w:rsidDel="00000000" w:rsidP="00000000" w:rsidRDefault="00000000" w:rsidRPr="00000000" w14:paraId="0000009D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8.1) Deve permitir a visualização dos documentos apresentados pelo intérprete.</w:t>
      </w:r>
    </w:p>
    <w:p w:rsidR="00000000" w:rsidDel="00000000" w:rsidP="00000000" w:rsidRDefault="00000000" w:rsidRPr="00000000" w14:paraId="0000009E">
      <w:pPr>
        <w:spacing w:after="120" w:line="276" w:lineRule="auto"/>
        <w:ind w:left="0" w:firstLine="0"/>
        <w:jc w:val="both"/>
        <w:rPr>
          <w:rFonts w:ascii="Roboto Mono" w:cs="Roboto Mono" w:eastAsia="Roboto Mono" w:hAnsi="Roboto Mono"/>
          <w:sz w:val="20"/>
          <w:szCs w:val="20"/>
        </w:rPr>
      </w:pPr>
      <w:r w:rsidDel="00000000" w:rsidR="00000000" w:rsidRPr="00000000">
        <w:rPr>
          <w:rFonts w:ascii="Roboto Mono" w:cs="Roboto Mono" w:eastAsia="Roboto Mono" w:hAnsi="Roboto Mono"/>
          <w:sz w:val="20"/>
          <w:szCs w:val="20"/>
          <w:rtl w:val="0"/>
        </w:rPr>
        <w:t xml:space="preserve">8.2) Deve permitir a emissão de relatório após a realização da audiência.</w:t>
      </w:r>
    </w:p>
    <w:p w:rsidR="00000000" w:rsidDel="00000000" w:rsidP="00000000" w:rsidRDefault="00000000" w:rsidRPr="00000000" w14:paraId="0000009F">
      <w:pPr>
        <w:spacing w:after="120" w:line="276" w:lineRule="auto"/>
        <w:jc w:val="both"/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line="276" w:lineRule="auto"/>
        <w:jc w:val="both"/>
        <w:rPr>
          <w:rFonts w:ascii="Roboto Mono" w:cs="Roboto Mono" w:eastAsia="Roboto Mono" w:hAnsi="Roboto Mono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jc w:val="right"/>
      <w:rPr>
        <w:rFonts w:ascii="Roboto Mono" w:cs="Roboto Mono" w:eastAsia="Roboto Mono" w:hAnsi="Roboto Mono"/>
      </w:rPr>
    </w:pPr>
    <w:r w:rsidDel="00000000" w:rsidR="00000000" w:rsidRPr="00000000">
      <w:rPr>
        <w:rFonts w:ascii="Roboto Mono" w:cs="Roboto Mono" w:eastAsia="Roboto Mono" w:hAnsi="Roboto Mono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YjfUiZqtarVZ6+amz5WfwxfMUw==">AMUW2mXvI7JvocBqEoR6JnyhMAja8NtCEpr7LErxVLRR7y0CfYnBmbVJJnmZJebwQO5cbZJhVp2R8xe4auwPyfEhB1UJkUMJNTEOsfF65ZM/E7I87ofvyojE4IfJKywEb93rhWvWafZMNpM+e/Unr2Ln/5QxxNIbSF1Pog9lEHe86xkux7KoU1cTigMfwOltJRmamKdkEQOY0Qfedhgh+HH4pzsIS/hjSS4lRF3Q/CAt5DS93cRSHL2gphTda+mwBpGkmySEs9lJ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