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1) Splash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2) Login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3) Cadastro (quero me cadastrar)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 nome completo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foto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CPF (se o CPF já existe como fazer?) - bloquear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 data de nascimento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celular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 endereço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 e-mail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 tenho cadastro no AJG (info)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 idiomas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4) Tela de edição de cadastro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celular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 endereço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- senha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- alterar idiomas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- desvincular redes sociais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 status no AJG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 as certificações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 sair do interpret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5) Recuperação de senha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- por e-mail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 por sms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 gerar código -&gt; tela para redefinição de senha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6) Caixa de mensagens (feed universal)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- cada mensagem representa uma audiência filtradas pelo idioma cadastrado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7) Tela de detalhes da audiência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- manifestar interesse em participar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- integrar com notificações do celular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- visualizar localização da unidade judiciária no mapa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8) Minhas audiências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- pedir apra cancelar participação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- integrar com calendário pessoal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